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reallysimplesystems.com,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reallysimplesystems.com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briefly.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dozens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homepage.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webinars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Georgia.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Carolinas,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Carolina,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Carolina,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Orlando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Miami,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uploaded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John@broker.com.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555555.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explanatory.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briefly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5.5 Really Simple Systems CRM Demo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"https://www.rev.com/transcript-editor/Edit?token=PbSL16te080_wtW8brXcvZc_P-gTgs_jt05BjH1C8ELDU0eWzUy8Hv9xysONlG1ktkaOp_X657t21fde8iCY0h6X_Bw&amp;loadFrom=DocumentHeaderDeepLink"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